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b/>
          <w:bCs/>
          <w:color w:val="000000"/>
          <w:sz w:val="32"/>
          <w:szCs w:val="32"/>
        </w:rPr>
      </w:pPr>
      <w:r>
        <w:rPr>
          <w:rFonts w:eastAsia="Tahoma"/>
          <w:color w:val="000000"/>
          <w:sz w:val="32"/>
          <w:szCs w:val="32"/>
          <w:u w:val="single"/>
        </w:rPr>
        <w:t>CH</w:t>
      </w:r>
      <w:r>
        <w:rPr>
          <w:rFonts w:eastAsia="Tahoma"/>
          <w:color w:val="000000"/>
          <w:sz w:val="32"/>
          <w:szCs w:val="32"/>
          <w:u w:val="single"/>
        </w:rPr>
        <w:t>Ủ</w:t>
      </w:r>
      <w:r>
        <w:rPr>
          <w:rFonts w:eastAsia="Tahoma"/>
          <w:color w:val="000000"/>
          <w:sz w:val="32"/>
          <w:szCs w:val="32"/>
          <w:u w:val="single"/>
        </w:rPr>
        <w:t xml:space="preserve"> Đ</w:t>
      </w:r>
      <w:r>
        <w:rPr>
          <w:rFonts w:eastAsia="Tahoma"/>
          <w:color w:val="000000"/>
          <w:sz w:val="32"/>
          <w:szCs w:val="32"/>
          <w:u w:val="single"/>
        </w:rPr>
        <w:t>Ề</w:t>
      </w:r>
      <w:r>
        <w:rPr>
          <w:rFonts w:eastAsia="Tahoma"/>
          <w:color w:val="000000"/>
          <w:sz w:val="32"/>
          <w:szCs w:val="32"/>
          <w:u w:val="single"/>
        </w:rPr>
        <w:t xml:space="preserve"> 16 </w:t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color w:val="000000"/>
          <w:sz w:val="32"/>
          <w:szCs w:val="32"/>
        </w:rPr>
        <w:tab/>
      </w:r>
      <w:r>
        <w:rPr>
          <w:rFonts w:eastAsia="Tahoma"/>
          <w:b/>
          <w:bCs/>
          <w:color w:val="000000"/>
          <w:sz w:val="32"/>
          <w:szCs w:val="32"/>
        </w:rPr>
        <w:t>CƠ NĂNG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b/>
          <w:bCs/>
          <w:color w:val="000000"/>
          <w:sz w:val="28"/>
          <w:szCs w:val="28"/>
          <w:u w:val="single"/>
        </w:rPr>
        <w:t>I.</w:t>
      </w:r>
      <w:r>
        <w:rPr>
          <w:rFonts w:eastAsia="Tahoma"/>
          <w:b/>
          <w:bCs/>
          <w:color w:val="000000"/>
          <w:sz w:val="28"/>
          <w:szCs w:val="28"/>
          <w:u w:val="single"/>
        </w:rPr>
        <w:t>Cơ năng</w:t>
      </w:r>
      <w:r>
        <w:rPr>
          <w:rFonts w:eastAsia="Tahoma"/>
          <w:color w:val="000000"/>
          <w:sz w:val="28"/>
          <w:szCs w:val="28"/>
        </w:rPr>
        <w:t>: Khi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có kh</w:t>
      </w:r>
      <w:r>
        <w:rPr>
          <w:rFonts w:eastAsia="Tahoma"/>
          <w:color w:val="000000"/>
          <w:sz w:val="28"/>
          <w:szCs w:val="28"/>
        </w:rPr>
        <w:t>ả</w:t>
      </w:r>
      <w:r>
        <w:rPr>
          <w:rFonts w:eastAsia="Tahoma"/>
          <w:color w:val="000000"/>
          <w:sz w:val="28"/>
          <w:szCs w:val="28"/>
        </w:rPr>
        <w:t xml:space="preserve"> năng sinh công, ta nói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có cơ năng</w:t>
      </w:r>
      <w:r>
        <w:rPr>
          <w:rFonts w:eastAsia="Tahoma"/>
          <w:color w:val="000000"/>
          <w:sz w:val="28"/>
          <w:szCs w:val="28"/>
        </w:rPr>
        <w:t xml:space="preserve"> (Năng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ng)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  <w:u w:val="single"/>
        </w:rPr>
      </w:pPr>
      <w:r>
        <w:rPr>
          <w:rFonts w:eastAsia="Tahoma"/>
          <w:color w:val="000000"/>
          <w:sz w:val="28"/>
          <w:szCs w:val="28"/>
          <w:u w:val="single"/>
        </w:rPr>
        <w:t>1.</w:t>
      </w:r>
      <w:r>
        <w:rPr>
          <w:rFonts w:eastAsia="Tahoma"/>
          <w:color w:val="000000"/>
          <w:sz w:val="28"/>
          <w:szCs w:val="28"/>
          <w:u w:val="single"/>
        </w:rPr>
        <w:t xml:space="preserve"> Th</w:t>
      </w:r>
      <w:r>
        <w:rPr>
          <w:rFonts w:eastAsia="Tahoma"/>
          <w:color w:val="000000"/>
          <w:sz w:val="28"/>
          <w:szCs w:val="28"/>
          <w:u w:val="single"/>
        </w:rPr>
        <w:t>ế</w:t>
      </w:r>
      <w:r>
        <w:rPr>
          <w:rFonts w:eastAsia="Tahoma"/>
          <w:color w:val="000000"/>
          <w:sz w:val="28"/>
          <w:szCs w:val="28"/>
          <w:u w:val="single"/>
        </w:rPr>
        <w:t xml:space="preserve"> năng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+ Cơ năng </w:t>
      </w:r>
      <w:r>
        <w:rPr>
          <w:rFonts w:eastAsia="Tahoma"/>
          <w:color w:val="000000"/>
          <w:sz w:val="28"/>
          <w:szCs w:val="28"/>
        </w:rPr>
        <w:t>(Năng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 xml:space="preserve">ng) </w:t>
      </w:r>
      <w:r>
        <w:rPr>
          <w:rFonts w:eastAsia="Tahoma"/>
          <w:color w:val="000000"/>
          <w:sz w:val="28"/>
          <w:szCs w:val="28"/>
        </w:rPr>
        <w:t>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ph</w:t>
      </w:r>
      <w:r>
        <w:rPr>
          <w:rFonts w:eastAsia="Tahoma"/>
          <w:color w:val="000000"/>
          <w:sz w:val="28"/>
          <w:szCs w:val="28"/>
        </w:rPr>
        <w:t>ụ</w:t>
      </w:r>
      <w:r>
        <w:rPr>
          <w:rFonts w:eastAsia="Tahoma"/>
          <w:color w:val="000000"/>
          <w:sz w:val="28"/>
          <w:szCs w:val="28"/>
        </w:rPr>
        <w:t xml:space="preserve"> thu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c vào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 xml:space="preserve"> cao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so v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i m</w:t>
      </w:r>
      <w:r>
        <w:rPr>
          <w:rFonts w:eastAsia="Tahoma"/>
          <w:color w:val="000000"/>
          <w:sz w:val="28"/>
          <w:szCs w:val="28"/>
        </w:rPr>
        <w:t>ặ</w:t>
      </w:r>
      <w:r>
        <w:rPr>
          <w:rFonts w:eastAsia="Tahoma"/>
          <w:color w:val="000000"/>
          <w:sz w:val="28"/>
          <w:szCs w:val="28"/>
        </w:rPr>
        <w:t>t đ</w:t>
      </w:r>
      <w:r>
        <w:rPr>
          <w:rFonts w:eastAsia="Tahoma"/>
          <w:color w:val="000000"/>
          <w:sz w:val="28"/>
          <w:szCs w:val="28"/>
        </w:rPr>
        <w:t>ấ</w:t>
      </w:r>
      <w:r>
        <w:rPr>
          <w:rFonts w:eastAsia="Tahoma"/>
          <w:color w:val="000000"/>
          <w:sz w:val="28"/>
          <w:szCs w:val="28"/>
        </w:rPr>
        <w:t>t, ho</w:t>
      </w:r>
      <w:r>
        <w:rPr>
          <w:rFonts w:eastAsia="Tahoma"/>
          <w:color w:val="000000"/>
          <w:sz w:val="28"/>
          <w:szCs w:val="28"/>
        </w:rPr>
        <w:t>ặ</w:t>
      </w:r>
      <w:r>
        <w:rPr>
          <w:rFonts w:eastAsia="Tahoma"/>
          <w:color w:val="000000"/>
          <w:sz w:val="28"/>
          <w:szCs w:val="28"/>
        </w:rPr>
        <w:t>c so v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i m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t v</w:t>
      </w:r>
      <w:r>
        <w:rPr>
          <w:rFonts w:eastAsia="Tahoma"/>
          <w:color w:val="000000"/>
          <w:sz w:val="28"/>
          <w:szCs w:val="28"/>
        </w:rPr>
        <w:t>ị</w:t>
      </w:r>
      <w:r>
        <w:rPr>
          <w:rFonts w:eastAsia="Tahoma"/>
          <w:color w:val="000000"/>
          <w:sz w:val="28"/>
          <w:szCs w:val="28"/>
        </w:rPr>
        <w:t xml:space="preserve"> trí khác đư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c ch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>n làm m</w:t>
      </w:r>
      <w:r>
        <w:rPr>
          <w:rFonts w:eastAsia="Tahoma"/>
          <w:color w:val="000000"/>
          <w:sz w:val="28"/>
          <w:szCs w:val="28"/>
        </w:rPr>
        <w:t>ố</w:t>
      </w:r>
      <w:r>
        <w:rPr>
          <w:rFonts w:eastAsia="Tahoma"/>
          <w:color w:val="000000"/>
          <w:sz w:val="28"/>
          <w:szCs w:val="28"/>
        </w:rPr>
        <w:t>c đ</w:t>
      </w:r>
      <w:r>
        <w:rPr>
          <w:rFonts w:eastAsia="Tahoma"/>
          <w:color w:val="000000"/>
          <w:sz w:val="28"/>
          <w:szCs w:val="28"/>
        </w:rPr>
        <w:t>ể</w:t>
      </w:r>
      <w:r>
        <w:rPr>
          <w:rFonts w:eastAsia="Tahoma"/>
          <w:color w:val="000000"/>
          <w:sz w:val="28"/>
          <w:szCs w:val="28"/>
        </w:rPr>
        <w:t xml:space="preserve"> tính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 xml:space="preserve"> cao, g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 xml:space="preserve">i </w:t>
      </w:r>
      <w:r>
        <w:rPr>
          <w:rFonts w:eastAsia="Tahoma"/>
          <w:color w:val="000000"/>
          <w:sz w:val="28"/>
          <w:szCs w:val="28"/>
        </w:rPr>
        <w:t>là th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 xml:space="preserve"> năng h</w:t>
      </w:r>
      <w:r>
        <w:rPr>
          <w:rFonts w:eastAsia="Tahoma"/>
          <w:color w:val="000000"/>
          <w:sz w:val="28"/>
          <w:szCs w:val="28"/>
        </w:rPr>
        <w:t>ấ</w:t>
      </w:r>
      <w:r>
        <w:rPr>
          <w:rFonts w:eastAsia="Tahoma"/>
          <w:color w:val="000000"/>
          <w:sz w:val="28"/>
          <w:szCs w:val="28"/>
        </w:rPr>
        <w:t>p d</w:t>
      </w:r>
      <w:r>
        <w:rPr>
          <w:rFonts w:eastAsia="Tahoma"/>
          <w:color w:val="000000"/>
          <w:sz w:val="28"/>
          <w:szCs w:val="28"/>
        </w:rPr>
        <w:t>ẫ</w:t>
      </w:r>
      <w:r>
        <w:rPr>
          <w:rFonts w:eastAsia="Tahoma"/>
          <w:color w:val="000000"/>
          <w:sz w:val="28"/>
          <w:szCs w:val="28"/>
        </w:rPr>
        <w:t xml:space="preserve">n. </w:t>
      </w:r>
      <w:proofErr w:type="gramStart"/>
      <w:r>
        <w:rPr>
          <w:rFonts w:eastAsia="Tahoma"/>
          <w:color w:val="000000"/>
          <w:sz w:val="28"/>
          <w:szCs w:val="28"/>
        </w:rPr>
        <w:t>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có kh</w:t>
      </w:r>
      <w:r>
        <w:rPr>
          <w:rFonts w:eastAsia="Tahoma"/>
          <w:color w:val="000000"/>
          <w:sz w:val="28"/>
          <w:szCs w:val="28"/>
        </w:rPr>
        <w:t>ố</w:t>
      </w:r>
      <w:r>
        <w:rPr>
          <w:rFonts w:eastAsia="Tahoma"/>
          <w:color w:val="000000"/>
          <w:sz w:val="28"/>
          <w:szCs w:val="28"/>
        </w:rPr>
        <w:t>i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ng càng l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 xml:space="preserve">n và </w:t>
      </w:r>
      <w:r>
        <w:rPr>
          <w:rFonts w:eastAsia="Tahoma"/>
          <w:color w:val="000000"/>
          <w:sz w:val="28"/>
          <w:szCs w:val="28"/>
        </w:rPr>
        <w:t>ở</w:t>
      </w:r>
      <w:r>
        <w:rPr>
          <w:rFonts w:eastAsia="Tahoma"/>
          <w:color w:val="000000"/>
          <w:sz w:val="28"/>
          <w:szCs w:val="28"/>
        </w:rPr>
        <w:t xml:space="preserve"> càng cao thì th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 xml:space="preserve"> năng h</w:t>
      </w:r>
      <w:r>
        <w:rPr>
          <w:rFonts w:eastAsia="Tahoma"/>
          <w:color w:val="000000"/>
          <w:sz w:val="28"/>
          <w:szCs w:val="28"/>
        </w:rPr>
        <w:t>ấ</w:t>
      </w:r>
      <w:r>
        <w:rPr>
          <w:rFonts w:eastAsia="Tahoma"/>
          <w:color w:val="000000"/>
          <w:sz w:val="28"/>
          <w:szCs w:val="28"/>
        </w:rPr>
        <w:t>p d</w:t>
      </w:r>
      <w:r>
        <w:rPr>
          <w:rFonts w:eastAsia="Tahoma"/>
          <w:color w:val="000000"/>
          <w:sz w:val="28"/>
          <w:szCs w:val="28"/>
        </w:rPr>
        <w:t>ẫ</w:t>
      </w:r>
      <w:r>
        <w:rPr>
          <w:rFonts w:eastAsia="Tahoma"/>
          <w:color w:val="000000"/>
          <w:sz w:val="28"/>
          <w:szCs w:val="28"/>
        </w:rPr>
        <w:t>n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càng l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n.</w:t>
      </w:r>
      <w:proofErr w:type="gramEnd"/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+ Cơ năng</w:t>
      </w:r>
      <w:r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(Năng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ng</w:t>
      </w:r>
      <w:proofErr w:type="gramStart"/>
      <w:r>
        <w:rPr>
          <w:rFonts w:eastAsia="Tahoma"/>
          <w:color w:val="000000"/>
          <w:sz w:val="28"/>
          <w:szCs w:val="28"/>
        </w:rPr>
        <w:t xml:space="preserve">) </w:t>
      </w:r>
      <w:r>
        <w:rPr>
          <w:rFonts w:eastAsia="Tahoma"/>
          <w:color w:val="000000"/>
          <w:sz w:val="28"/>
          <w:szCs w:val="28"/>
        </w:rPr>
        <w:t xml:space="preserve">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</w:t>
      </w:r>
      <w:proofErr w:type="gramEnd"/>
      <w:r>
        <w:rPr>
          <w:rFonts w:eastAsia="Tahoma"/>
          <w:color w:val="000000"/>
          <w:sz w:val="28"/>
          <w:szCs w:val="28"/>
        </w:rPr>
        <w:t xml:space="preserve">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ph</w:t>
      </w:r>
      <w:r>
        <w:rPr>
          <w:rFonts w:eastAsia="Tahoma"/>
          <w:color w:val="000000"/>
          <w:sz w:val="28"/>
          <w:szCs w:val="28"/>
        </w:rPr>
        <w:t>ụ</w:t>
      </w:r>
      <w:r>
        <w:rPr>
          <w:rFonts w:eastAsia="Tahoma"/>
          <w:color w:val="000000"/>
          <w:sz w:val="28"/>
          <w:szCs w:val="28"/>
        </w:rPr>
        <w:t xml:space="preserve"> thu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c vào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 xml:space="preserve"> bi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>n d</w:t>
      </w:r>
      <w:r>
        <w:rPr>
          <w:rFonts w:eastAsia="Tahoma"/>
          <w:color w:val="000000"/>
          <w:sz w:val="28"/>
          <w:szCs w:val="28"/>
        </w:rPr>
        <w:t>ạ</w:t>
      </w:r>
      <w:r>
        <w:rPr>
          <w:rFonts w:eastAsia="Tahoma"/>
          <w:color w:val="000000"/>
          <w:sz w:val="28"/>
          <w:szCs w:val="28"/>
        </w:rPr>
        <w:t>ng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g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>i là th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 xml:space="preserve"> năng đàn h</w:t>
      </w:r>
      <w:r>
        <w:rPr>
          <w:rFonts w:eastAsia="Tahoma"/>
          <w:color w:val="000000"/>
          <w:sz w:val="28"/>
          <w:szCs w:val="28"/>
        </w:rPr>
        <w:t>ồ</w:t>
      </w:r>
      <w:r>
        <w:rPr>
          <w:rFonts w:eastAsia="Tahoma"/>
          <w:color w:val="000000"/>
          <w:sz w:val="28"/>
          <w:szCs w:val="28"/>
        </w:rPr>
        <w:t>i.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  <w:u w:val="single"/>
        </w:rPr>
      </w:pPr>
      <w:r>
        <w:rPr>
          <w:rFonts w:eastAsia="Tahoma"/>
          <w:color w:val="000000"/>
          <w:sz w:val="28"/>
          <w:szCs w:val="28"/>
          <w:u w:val="single"/>
        </w:rPr>
        <w:t>2. Đ</w:t>
      </w:r>
      <w:r>
        <w:rPr>
          <w:rFonts w:eastAsia="Tahoma"/>
          <w:color w:val="000000"/>
          <w:sz w:val="28"/>
          <w:szCs w:val="28"/>
          <w:u w:val="single"/>
        </w:rPr>
        <w:t>ộ</w:t>
      </w:r>
      <w:r>
        <w:rPr>
          <w:rFonts w:eastAsia="Tahoma"/>
          <w:color w:val="000000"/>
          <w:sz w:val="28"/>
          <w:szCs w:val="28"/>
          <w:u w:val="single"/>
        </w:rPr>
        <w:t>ng năng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+ Cơ năng</w:t>
      </w:r>
      <w:r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(Năng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 xml:space="preserve">ng) </w:t>
      </w:r>
      <w:r>
        <w:rPr>
          <w:rFonts w:eastAsia="Tahoma"/>
          <w:color w:val="000000"/>
          <w:sz w:val="28"/>
          <w:szCs w:val="28"/>
        </w:rPr>
        <w:t>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do chuy</w:t>
      </w:r>
      <w:r>
        <w:rPr>
          <w:rFonts w:eastAsia="Tahoma"/>
          <w:color w:val="000000"/>
          <w:sz w:val="28"/>
          <w:szCs w:val="28"/>
        </w:rPr>
        <w:t>ể</w:t>
      </w:r>
      <w:r>
        <w:rPr>
          <w:rFonts w:eastAsia="Tahoma"/>
          <w:color w:val="000000"/>
          <w:sz w:val="28"/>
          <w:szCs w:val="28"/>
        </w:rPr>
        <w:t>n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ng mà c</w:t>
      </w:r>
      <w:r>
        <w:rPr>
          <w:rFonts w:eastAsia="Tahoma"/>
          <w:color w:val="000000"/>
          <w:sz w:val="28"/>
          <w:szCs w:val="28"/>
        </w:rPr>
        <w:t>ó g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>i là có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 xml:space="preserve">ng năng. </w:t>
      </w:r>
      <w:proofErr w:type="gramStart"/>
      <w:r>
        <w:rPr>
          <w:rFonts w:eastAsia="Tahoma"/>
          <w:color w:val="000000"/>
          <w:sz w:val="28"/>
          <w:szCs w:val="28"/>
        </w:rPr>
        <w:t>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có kh</w:t>
      </w:r>
      <w:r>
        <w:rPr>
          <w:rFonts w:eastAsia="Tahoma"/>
          <w:color w:val="000000"/>
          <w:sz w:val="28"/>
          <w:szCs w:val="28"/>
        </w:rPr>
        <w:t>ố</w:t>
      </w:r>
      <w:r>
        <w:rPr>
          <w:rFonts w:eastAsia="Tahoma"/>
          <w:color w:val="000000"/>
          <w:sz w:val="28"/>
          <w:szCs w:val="28"/>
        </w:rPr>
        <w:t>i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ng càng l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n và chuy</w:t>
      </w:r>
      <w:r>
        <w:rPr>
          <w:rFonts w:eastAsia="Tahoma"/>
          <w:color w:val="000000"/>
          <w:sz w:val="28"/>
          <w:szCs w:val="28"/>
        </w:rPr>
        <w:t>ể</w:t>
      </w:r>
      <w:r>
        <w:rPr>
          <w:rFonts w:eastAsia="Tahoma"/>
          <w:color w:val="000000"/>
          <w:sz w:val="28"/>
          <w:szCs w:val="28"/>
        </w:rPr>
        <w:t>n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ng càng nhanh thì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ng năng càng l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n.</w:t>
      </w:r>
      <w:proofErr w:type="gramEnd"/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proofErr w:type="gramStart"/>
      <w:r>
        <w:rPr>
          <w:rFonts w:eastAsia="Tahoma"/>
          <w:color w:val="000000"/>
          <w:sz w:val="28"/>
          <w:szCs w:val="28"/>
        </w:rPr>
        <w:t>+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ng năng và th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 xml:space="preserve"> năng là hai d</w:t>
      </w:r>
      <w:r>
        <w:rPr>
          <w:rFonts w:eastAsia="Tahoma"/>
          <w:color w:val="000000"/>
          <w:sz w:val="28"/>
          <w:szCs w:val="28"/>
        </w:rPr>
        <w:t>ạ</w:t>
      </w:r>
      <w:r>
        <w:rPr>
          <w:rFonts w:eastAsia="Tahoma"/>
          <w:color w:val="000000"/>
          <w:sz w:val="28"/>
          <w:szCs w:val="28"/>
        </w:rPr>
        <w:t>ng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cơ năng.</w:t>
      </w:r>
      <w:bookmarkStart w:id="0" w:name="_GoBack"/>
      <w:bookmarkEnd w:id="0"/>
      <w:proofErr w:type="gramEnd"/>
      <w:r>
        <w:rPr>
          <w:rFonts w:eastAsia="Tahoma"/>
          <w:color w:val="000000"/>
          <w:sz w:val="28"/>
          <w:szCs w:val="28"/>
        </w:rPr>
        <w:t xml:space="preserve"> </w:t>
      </w:r>
      <w:proofErr w:type="gramStart"/>
      <w:r>
        <w:rPr>
          <w:rFonts w:eastAsia="Tahoma"/>
          <w:color w:val="000000"/>
          <w:sz w:val="28"/>
          <w:szCs w:val="28"/>
        </w:rPr>
        <w:t>Cơ năng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m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t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b</w:t>
      </w:r>
      <w:r>
        <w:rPr>
          <w:rFonts w:eastAsia="Tahoma"/>
          <w:color w:val="000000"/>
          <w:sz w:val="28"/>
          <w:szCs w:val="28"/>
        </w:rPr>
        <w:t>ằ</w:t>
      </w:r>
      <w:r>
        <w:rPr>
          <w:rFonts w:eastAsia="Tahoma"/>
          <w:color w:val="000000"/>
          <w:sz w:val="28"/>
          <w:szCs w:val="28"/>
        </w:rPr>
        <w:t>ng t</w:t>
      </w:r>
      <w:r>
        <w:rPr>
          <w:rFonts w:eastAsia="Tahoma"/>
          <w:color w:val="000000"/>
          <w:sz w:val="28"/>
          <w:szCs w:val="28"/>
        </w:rPr>
        <w:t>ổ</w:t>
      </w:r>
      <w:r>
        <w:rPr>
          <w:rFonts w:eastAsia="Tahoma"/>
          <w:color w:val="000000"/>
          <w:sz w:val="28"/>
          <w:szCs w:val="28"/>
        </w:rPr>
        <w:t>ng th</w:t>
      </w:r>
      <w:r>
        <w:rPr>
          <w:rFonts w:eastAsia="Tahoma"/>
          <w:color w:val="000000"/>
          <w:sz w:val="28"/>
          <w:szCs w:val="28"/>
        </w:rPr>
        <w:t>ế</w:t>
      </w:r>
      <w:r>
        <w:rPr>
          <w:rFonts w:eastAsia="Tahoma"/>
          <w:color w:val="000000"/>
          <w:sz w:val="28"/>
          <w:szCs w:val="28"/>
        </w:rPr>
        <w:t xml:space="preserve"> năng và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ng năng c</w:t>
      </w:r>
      <w:r>
        <w:rPr>
          <w:rFonts w:eastAsia="Tahoma"/>
          <w:color w:val="000000"/>
          <w:sz w:val="28"/>
          <w:szCs w:val="28"/>
        </w:rPr>
        <w:t>ủ</w:t>
      </w:r>
      <w:r>
        <w:rPr>
          <w:rFonts w:eastAsia="Tahoma"/>
          <w:color w:val="000000"/>
          <w:sz w:val="28"/>
          <w:szCs w:val="28"/>
        </w:rPr>
        <w:t>a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đó.</w:t>
      </w:r>
      <w:proofErr w:type="gramEnd"/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Lưu ý: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Khi m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t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có kh</w:t>
      </w:r>
      <w:r>
        <w:rPr>
          <w:rFonts w:eastAsia="Tahoma"/>
          <w:color w:val="000000"/>
          <w:sz w:val="28"/>
          <w:szCs w:val="28"/>
        </w:rPr>
        <w:t>ả</w:t>
      </w:r>
      <w:r>
        <w:rPr>
          <w:rFonts w:eastAsia="Tahoma"/>
          <w:color w:val="000000"/>
          <w:sz w:val="28"/>
          <w:szCs w:val="28"/>
        </w:rPr>
        <w:t xml:space="preserve"> năng th</w:t>
      </w:r>
      <w:r>
        <w:rPr>
          <w:rFonts w:eastAsia="Tahoma"/>
          <w:color w:val="000000"/>
          <w:sz w:val="28"/>
          <w:szCs w:val="28"/>
        </w:rPr>
        <w:t>ự</w:t>
      </w:r>
      <w:r>
        <w:rPr>
          <w:rFonts w:eastAsia="Tahoma"/>
          <w:color w:val="000000"/>
          <w:sz w:val="28"/>
          <w:szCs w:val="28"/>
        </w:rPr>
        <w:t>c hi</w:t>
      </w:r>
      <w:r>
        <w:rPr>
          <w:rFonts w:eastAsia="Tahoma"/>
          <w:color w:val="000000"/>
          <w:sz w:val="28"/>
          <w:szCs w:val="28"/>
        </w:rPr>
        <w:t>ệ</w:t>
      </w:r>
      <w:r>
        <w:rPr>
          <w:rFonts w:eastAsia="Tahoma"/>
          <w:color w:val="000000"/>
          <w:sz w:val="28"/>
          <w:szCs w:val="28"/>
        </w:rPr>
        <w:t>n cô</w:t>
      </w:r>
      <w:r>
        <w:rPr>
          <w:rFonts w:eastAsia="Tahoma"/>
          <w:color w:val="000000"/>
          <w:sz w:val="28"/>
          <w:szCs w:val="28"/>
        </w:rPr>
        <w:t>ng cơ h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>c (ch</w:t>
      </w:r>
      <w:r>
        <w:rPr>
          <w:rFonts w:eastAsia="Tahoma"/>
          <w:color w:val="000000"/>
          <w:sz w:val="28"/>
          <w:szCs w:val="28"/>
        </w:rPr>
        <w:t>ứ</w:t>
      </w:r>
      <w:r>
        <w:rPr>
          <w:rFonts w:eastAsia="Tahoma"/>
          <w:color w:val="000000"/>
          <w:sz w:val="28"/>
          <w:szCs w:val="28"/>
        </w:rPr>
        <w:t xml:space="preserve"> không c</w:t>
      </w:r>
      <w:r>
        <w:rPr>
          <w:rFonts w:eastAsia="Tahoma"/>
          <w:color w:val="000000"/>
          <w:sz w:val="28"/>
          <w:szCs w:val="28"/>
        </w:rPr>
        <w:t>ầ</w:t>
      </w:r>
      <w:r>
        <w:rPr>
          <w:rFonts w:eastAsia="Tahoma"/>
          <w:color w:val="000000"/>
          <w:sz w:val="28"/>
          <w:szCs w:val="28"/>
        </w:rPr>
        <w:t>n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đã th</w:t>
      </w:r>
      <w:r>
        <w:rPr>
          <w:rFonts w:eastAsia="Tahoma"/>
          <w:color w:val="000000"/>
          <w:sz w:val="28"/>
          <w:szCs w:val="28"/>
        </w:rPr>
        <w:t>ự</w:t>
      </w:r>
      <w:r>
        <w:rPr>
          <w:rFonts w:eastAsia="Tahoma"/>
          <w:color w:val="000000"/>
          <w:sz w:val="28"/>
          <w:szCs w:val="28"/>
        </w:rPr>
        <w:t>c hi</w:t>
      </w:r>
      <w:r>
        <w:rPr>
          <w:rFonts w:eastAsia="Tahoma"/>
          <w:color w:val="000000"/>
          <w:sz w:val="28"/>
          <w:szCs w:val="28"/>
        </w:rPr>
        <w:t>ệ</w:t>
      </w:r>
      <w:r>
        <w:rPr>
          <w:rFonts w:eastAsia="Tahoma"/>
          <w:color w:val="000000"/>
          <w:sz w:val="28"/>
          <w:szCs w:val="28"/>
        </w:rPr>
        <w:t>n công cơ h</w:t>
      </w:r>
      <w:r>
        <w:rPr>
          <w:rFonts w:eastAsia="Tahoma"/>
          <w:color w:val="000000"/>
          <w:sz w:val="28"/>
          <w:szCs w:val="28"/>
        </w:rPr>
        <w:t>ọ</w:t>
      </w:r>
      <w:r>
        <w:rPr>
          <w:rFonts w:eastAsia="Tahoma"/>
          <w:color w:val="000000"/>
          <w:sz w:val="28"/>
          <w:szCs w:val="28"/>
        </w:rPr>
        <w:t>c) thì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đó có cơ năng</w:t>
      </w:r>
      <w:r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(Năng lư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 xml:space="preserve">ng) </w:t>
      </w:r>
      <w:r>
        <w:rPr>
          <w:rFonts w:eastAsia="Tahoma"/>
          <w:color w:val="000000"/>
          <w:sz w:val="28"/>
          <w:szCs w:val="28"/>
        </w:rPr>
        <w:t xml:space="preserve"> 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Ví d</w:t>
      </w:r>
      <w:r>
        <w:rPr>
          <w:rFonts w:eastAsia="Tahoma"/>
          <w:color w:val="000000"/>
          <w:sz w:val="28"/>
          <w:szCs w:val="28"/>
        </w:rPr>
        <w:t>ụ</w:t>
      </w:r>
      <w:r>
        <w:rPr>
          <w:rFonts w:eastAsia="Tahoma"/>
          <w:color w:val="000000"/>
          <w:sz w:val="28"/>
          <w:szCs w:val="28"/>
        </w:rPr>
        <w:t>: M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>t v</w:t>
      </w:r>
      <w:r>
        <w:rPr>
          <w:rFonts w:eastAsia="Tahoma"/>
          <w:color w:val="000000"/>
          <w:sz w:val="28"/>
          <w:szCs w:val="28"/>
        </w:rPr>
        <w:t>ậ</w:t>
      </w:r>
      <w:r>
        <w:rPr>
          <w:rFonts w:eastAsia="Tahoma"/>
          <w:color w:val="000000"/>
          <w:sz w:val="28"/>
          <w:szCs w:val="28"/>
        </w:rPr>
        <w:t>t n</w:t>
      </w:r>
      <w:r>
        <w:rPr>
          <w:rFonts w:eastAsia="Tahoma"/>
          <w:color w:val="000000"/>
          <w:sz w:val="28"/>
          <w:szCs w:val="28"/>
        </w:rPr>
        <w:t>ặ</w:t>
      </w:r>
      <w:r>
        <w:rPr>
          <w:rFonts w:eastAsia="Tahoma"/>
          <w:color w:val="000000"/>
          <w:sz w:val="28"/>
          <w:szCs w:val="28"/>
        </w:rPr>
        <w:t>ng đang đư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>c gi</w:t>
      </w:r>
      <w:r>
        <w:rPr>
          <w:rFonts w:eastAsia="Tahoma"/>
          <w:color w:val="000000"/>
          <w:sz w:val="28"/>
          <w:szCs w:val="28"/>
        </w:rPr>
        <w:t>ữ</w:t>
      </w:r>
      <w:r>
        <w:rPr>
          <w:rFonts w:eastAsia="Tahoma"/>
          <w:color w:val="000000"/>
          <w:sz w:val="28"/>
          <w:szCs w:val="28"/>
        </w:rPr>
        <w:t xml:space="preserve"> yên </w:t>
      </w:r>
      <w:r>
        <w:rPr>
          <w:rFonts w:eastAsia="Tahoma"/>
          <w:color w:val="000000"/>
          <w:sz w:val="28"/>
          <w:szCs w:val="28"/>
        </w:rPr>
        <w:t>ở</w:t>
      </w:r>
      <w:r>
        <w:rPr>
          <w:rFonts w:eastAsia="Tahoma"/>
          <w:color w:val="000000"/>
          <w:sz w:val="28"/>
          <w:szCs w:val="28"/>
        </w:rPr>
        <w:t xml:space="preserve"> đ</w:t>
      </w:r>
      <w:r>
        <w:rPr>
          <w:rFonts w:eastAsia="Tahoma"/>
          <w:color w:val="000000"/>
          <w:sz w:val="28"/>
          <w:szCs w:val="28"/>
        </w:rPr>
        <w:t>ộ</w:t>
      </w:r>
      <w:r>
        <w:rPr>
          <w:rFonts w:eastAsia="Tahoma"/>
          <w:color w:val="000000"/>
          <w:sz w:val="28"/>
          <w:szCs w:val="28"/>
        </w:rPr>
        <w:t xml:space="preserve"> cao h so v</w:t>
      </w:r>
      <w:r>
        <w:rPr>
          <w:rFonts w:eastAsia="Tahoma"/>
          <w:color w:val="000000"/>
          <w:sz w:val="28"/>
          <w:szCs w:val="28"/>
        </w:rPr>
        <w:t>ớ</w:t>
      </w:r>
      <w:r>
        <w:rPr>
          <w:rFonts w:eastAsia="Tahoma"/>
          <w:color w:val="000000"/>
          <w:sz w:val="28"/>
          <w:szCs w:val="28"/>
        </w:rPr>
        <w:t>i m</w:t>
      </w:r>
      <w:r>
        <w:rPr>
          <w:rFonts w:eastAsia="Tahoma"/>
          <w:color w:val="000000"/>
          <w:sz w:val="28"/>
          <w:szCs w:val="28"/>
        </w:rPr>
        <w:t>ặ</w:t>
      </w:r>
      <w:r>
        <w:rPr>
          <w:rFonts w:eastAsia="Tahoma"/>
          <w:color w:val="000000"/>
          <w:sz w:val="28"/>
          <w:szCs w:val="28"/>
        </w:rPr>
        <w:t>t đ</w:t>
      </w:r>
      <w:r>
        <w:rPr>
          <w:rFonts w:eastAsia="Tahoma"/>
          <w:color w:val="000000"/>
          <w:sz w:val="28"/>
          <w:szCs w:val="28"/>
        </w:rPr>
        <w:t>ấ</w:t>
      </w:r>
      <w:r>
        <w:rPr>
          <w:rFonts w:eastAsia="Tahoma"/>
          <w:color w:val="000000"/>
          <w:sz w:val="28"/>
          <w:szCs w:val="28"/>
        </w:rPr>
        <w:t>t, nghĩa là nó không th</w:t>
      </w:r>
      <w:r>
        <w:rPr>
          <w:rFonts w:eastAsia="Tahoma"/>
          <w:color w:val="000000"/>
          <w:sz w:val="28"/>
          <w:szCs w:val="28"/>
        </w:rPr>
        <w:t>ự</w:t>
      </w:r>
      <w:r>
        <w:rPr>
          <w:rFonts w:eastAsia="Tahoma"/>
          <w:color w:val="000000"/>
          <w:sz w:val="28"/>
          <w:szCs w:val="28"/>
        </w:rPr>
        <w:t>c hi</w:t>
      </w:r>
      <w:r>
        <w:rPr>
          <w:rFonts w:eastAsia="Tahoma"/>
          <w:color w:val="000000"/>
          <w:sz w:val="28"/>
          <w:szCs w:val="28"/>
        </w:rPr>
        <w:t>ệ</w:t>
      </w:r>
      <w:r>
        <w:rPr>
          <w:rFonts w:eastAsia="Tahoma"/>
          <w:color w:val="000000"/>
          <w:sz w:val="28"/>
          <w:szCs w:val="28"/>
        </w:rPr>
        <w:t>n công, nhưng nó có kh</w:t>
      </w:r>
      <w:r>
        <w:rPr>
          <w:rFonts w:eastAsia="Tahoma"/>
          <w:color w:val="000000"/>
          <w:sz w:val="28"/>
          <w:szCs w:val="28"/>
        </w:rPr>
        <w:t>ả</w:t>
      </w:r>
      <w:r>
        <w:rPr>
          <w:rFonts w:eastAsia="Tahoma"/>
          <w:color w:val="000000"/>
          <w:sz w:val="28"/>
          <w:szCs w:val="28"/>
        </w:rPr>
        <w:t xml:space="preserve"> năng th</w:t>
      </w:r>
      <w:r>
        <w:rPr>
          <w:rFonts w:eastAsia="Tahoma"/>
          <w:color w:val="000000"/>
          <w:sz w:val="28"/>
          <w:szCs w:val="28"/>
        </w:rPr>
        <w:t>ự</w:t>
      </w:r>
      <w:r>
        <w:rPr>
          <w:rFonts w:eastAsia="Tahoma"/>
          <w:color w:val="000000"/>
          <w:sz w:val="28"/>
          <w:szCs w:val="28"/>
        </w:rPr>
        <w:t>c hi</w:t>
      </w:r>
      <w:r>
        <w:rPr>
          <w:rFonts w:eastAsia="Tahoma"/>
          <w:color w:val="000000"/>
          <w:sz w:val="28"/>
          <w:szCs w:val="28"/>
        </w:rPr>
        <w:t>ệ</w:t>
      </w:r>
      <w:r>
        <w:rPr>
          <w:rFonts w:eastAsia="Tahoma"/>
          <w:color w:val="000000"/>
          <w:sz w:val="28"/>
          <w:szCs w:val="28"/>
        </w:rPr>
        <w:t>n công (gi</w:t>
      </w:r>
      <w:r>
        <w:rPr>
          <w:rFonts w:eastAsia="Tahoma"/>
          <w:color w:val="000000"/>
          <w:sz w:val="28"/>
          <w:szCs w:val="28"/>
        </w:rPr>
        <w:t>ả</w:t>
      </w:r>
      <w:r>
        <w:rPr>
          <w:rFonts w:eastAsia="Tahoma"/>
          <w:color w:val="000000"/>
          <w:sz w:val="28"/>
          <w:szCs w:val="28"/>
        </w:rPr>
        <w:t xml:space="preserve"> s</w:t>
      </w:r>
      <w:r>
        <w:rPr>
          <w:rFonts w:eastAsia="Tahoma"/>
          <w:color w:val="000000"/>
          <w:sz w:val="28"/>
          <w:szCs w:val="28"/>
        </w:rPr>
        <w:t>ử</w:t>
      </w:r>
      <w:r>
        <w:rPr>
          <w:rFonts w:eastAsia="Tahoma"/>
          <w:color w:val="000000"/>
          <w:sz w:val="28"/>
          <w:szCs w:val="28"/>
        </w:rPr>
        <w:t xml:space="preserve"> khi đư</w:t>
      </w:r>
      <w:r>
        <w:rPr>
          <w:rFonts w:eastAsia="Tahoma"/>
          <w:color w:val="000000"/>
          <w:sz w:val="28"/>
          <w:szCs w:val="28"/>
        </w:rPr>
        <w:t>ợ</w:t>
      </w:r>
      <w:r>
        <w:rPr>
          <w:rFonts w:eastAsia="Tahoma"/>
          <w:color w:val="000000"/>
          <w:sz w:val="28"/>
          <w:szCs w:val="28"/>
        </w:rPr>
        <w:t xml:space="preserve">c buông ra) </w:t>
      </w:r>
      <w:r>
        <w:rPr>
          <w:rFonts w:eastAsia="Tahoma"/>
          <w:color w:val="000000"/>
          <w:sz w:val="28"/>
          <w:szCs w:val="28"/>
        </w:rPr>
        <w:t>nên có cơ năng.</w:t>
      </w:r>
    </w:p>
    <w:p w:rsidR="00E91991" w:rsidRDefault="001A1B0E">
      <w:pPr>
        <w:pStyle w:val="NormalWeb"/>
        <w:spacing w:beforeAutospacing="0" w:after="144" w:afterAutospacing="0" w:line="264" w:lineRule="atLeast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Cơ năng cũng có đơn v</w:t>
      </w:r>
      <w:r>
        <w:rPr>
          <w:rFonts w:eastAsia="Tahoma"/>
          <w:color w:val="000000"/>
          <w:sz w:val="28"/>
          <w:szCs w:val="28"/>
        </w:rPr>
        <w:t>ị</w:t>
      </w:r>
      <w:r>
        <w:rPr>
          <w:rFonts w:eastAsia="Tahoma"/>
          <w:color w:val="000000"/>
          <w:sz w:val="28"/>
          <w:szCs w:val="28"/>
        </w:rPr>
        <w:t xml:space="preserve"> là </w:t>
      </w:r>
      <w:proofErr w:type="gramStart"/>
      <w:r>
        <w:rPr>
          <w:rFonts w:eastAsia="Tahoma"/>
          <w:color w:val="000000"/>
          <w:sz w:val="28"/>
          <w:szCs w:val="28"/>
        </w:rPr>
        <w:t>Jun(</w:t>
      </w:r>
      <w:proofErr w:type="gramEnd"/>
      <w:r>
        <w:rPr>
          <w:rFonts w:eastAsia="Tahoma"/>
          <w:color w:val="000000"/>
          <w:sz w:val="28"/>
          <w:szCs w:val="28"/>
        </w:rPr>
        <w:t xml:space="preserve"> J) như công, nhưng c</w:t>
      </w:r>
      <w:r>
        <w:rPr>
          <w:rFonts w:eastAsia="Tahoma"/>
          <w:color w:val="000000"/>
          <w:sz w:val="28"/>
          <w:szCs w:val="28"/>
        </w:rPr>
        <w:t>ầ</w:t>
      </w:r>
      <w:r>
        <w:rPr>
          <w:rFonts w:eastAsia="Tahoma"/>
          <w:color w:val="000000"/>
          <w:sz w:val="28"/>
          <w:szCs w:val="28"/>
        </w:rPr>
        <w:t>n lưu ý r</w:t>
      </w:r>
      <w:r>
        <w:rPr>
          <w:rFonts w:eastAsia="Tahoma"/>
          <w:color w:val="000000"/>
          <w:sz w:val="28"/>
          <w:szCs w:val="28"/>
        </w:rPr>
        <w:t>ằ</w:t>
      </w:r>
      <w:r>
        <w:rPr>
          <w:rFonts w:eastAsia="Tahoma"/>
          <w:color w:val="000000"/>
          <w:sz w:val="28"/>
          <w:szCs w:val="28"/>
        </w:rPr>
        <w:t>ng cơ năng không ph</w:t>
      </w:r>
      <w:r>
        <w:rPr>
          <w:rFonts w:eastAsia="Tahoma"/>
          <w:color w:val="000000"/>
          <w:sz w:val="28"/>
          <w:szCs w:val="28"/>
        </w:rPr>
        <w:t>ả</w:t>
      </w:r>
      <w:r>
        <w:rPr>
          <w:rFonts w:eastAsia="Tahoma"/>
          <w:color w:val="000000"/>
          <w:sz w:val="28"/>
          <w:szCs w:val="28"/>
        </w:rPr>
        <w:t>i là công.</w:t>
      </w:r>
      <w:r>
        <w:rPr>
          <w:rFonts w:eastAsia="Tahoma"/>
          <w:color w:val="000000"/>
          <w:sz w:val="28"/>
          <w:szCs w:val="28"/>
        </w:rPr>
        <w:br/>
      </w:r>
    </w:p>
    <w:sectPr w:rsidR="00E91991" w:rsidSect="00E919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95601E"/>
    <w:rsid w:val="001A1B0E"/>
    <w:rsid w:val="00E91991"/>
    <w:rsid w:val="3195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991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E91991"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rsid w:val="00E91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LIEN HIEP Computer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2021-02-02T03:54:00Z</dcterms:created>
  <dcterms:modified xsi:type="dcterms:W3CDTF">2021-02-02T03:54:00Z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